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8D" w:rsidRDefault="0013688D">
      <w:pPr>
        <w:pStyle w:val="Standard"/>
        <w:spacing w:after="86" w:line="259" w:lineRule="auto"/>
        <w:ind w:left="58" w:firstLine="0"/>
        <w:jc w:val="center"/>
      </w:pPr>
    </w:p>
    <w:p w:rsidR="0013688D" w:rsidRDefault="00D01299">
      <w:pPr>
        <w:pStyle w:val="Standard"/>
        <w:spacing w:after="82" w:line="259" w:lineRule="auto"/>
        <w:ind w:left="10" w:right="4" w:hanging="10"/>
        <w:jc w:val="center"/>
      </w:pPr>
      <w:r>
        <w:rPr>
          <w:b/>
        </w:rPr>
        <w:t>Adatvédelmi Tájékoztató</w:t>
      </w:r>
    </w:p>
    <w:p w:rsidR="0013688D" w:rsidRDefault="00D01299">
      <w:pPr>
        <w:pStyle w:val="Standard"/>
        <w:spacing w:after="82" w:line="259" w:lineRule="auto"/>
        <w:ind w:left="10" w:right="7" w:hanging="10"/>
        <w:jc w:val="center"/>
      </w:pPr>
      <w:r>
        <w:rPr>
          <w:b/>
        </w:rPr>
        <w:t>a VVSK adatvédelmi rendszer felhasználói számára</w:t>
      </w:r>
    </w:p>
    <w:p w:rsidR="0013688D" w:rsidRDefault="00D01299">
      <w:pPr>
        <w:pStyle w:val="Standard"/>
        <w:spacing w:after="96"/>
        <w:ind w:left="10" w:hanging="10"/>
        <w:jc w:val="center"/>
      </w:pPr>
      <w:r>
        <w:t>Az Európai Unió Általános Adatvédelmi Rendelete –az európai Parlament és a Tanács (EU) 2016/679 rendelete (GDPR) – előírásai alapján</w:t>
      </w:r>
    </w:p>
    <w:p w:rsidR="0013688D" w:rsidRDefault="00D01299">
      <w:pPr>
        <w:pStyle w:val="Standard"/>
        <w:spacing w:after="95"/>
        <w:ind w:left="0" w:firstLine="0"/>
      </w:pPr>
      <w:r>
        <w:rPr>
          <w:b/>
        </w:rPr>
        <w:t xml:space="preserve">Az Ön személyes adatait </w:t>
      </w:r>
      <w:r>
        <w:t xml:space="preserve">a Veresegyház Városi Sportkör (székhely: </w:t>
      </w:r>
      <w:r w:rsidR="002414C6" w:rsidRPr="002414C6">
        <w:rPr>
          <w:bCs/>
          <w:color w:val="auto"/>
        </w:rPr>
        <w:t>2112</w:t>
      </w:r>
      <w:r w:rsidR="002414C6">
        <w:t xml:space="preserve"> Veresegyház, Csokonai utca 2/A</w:t>
      </w:r>
      <w:r>
        <w:t xml:space="preserve"> (a továbbiakban: VVSK) által fenntartott nyilvántartó rendszer működtetése során használjuk fel az alábbiak szerint.</w:t>
      </w:r>
    </w:p>
    <w:p w:rsidR="0013688D" w:rsidRDefault="00D01299">
      <w:pPr>
        <w:pStyle w:val="Standard"/>
        <w:spacing w:after="98"/>
        <w:ind w:left="0" w:firstLine="0"/>
      </w:pPr>
      <w:r>
        <w:t>Jelen Tájékoztató rendelkezéseinek kialakításakor a VVSK különös tekintettel vette figyelembe az Európai Parlament és a Tanács (EU) 2016/679 Rendelete (Általános Adatvédelmi Rendelet, a továbbiakban: GDPR), az információs önrendelkezési jogról és az információszabadságról szóló 2011. évi CXII. törvény (a továbbiakban: Infotv.) és a Polgári Törvénykönyvről szóló 2013. évi V. törvény („Ptk.”), rendelkezéseit.</w:t>
      </w:r>
    </w:p>
    <w:p w:rsidR="0013688D" w:rsidRDefault="00D01299">
      <w:pPr>
        <w:pStyle w:val="Standard"/>
        <w:numPr>
          <w:ilvl w:val="0"/>
          <w:numId w:val="10"/>
        </w:numPr>
        <w:spacing w:after="303"/>
        <w:ind w:hanging="287"/>
        <w:jc w:val="left"/>
      </w:pPr>
      <w:r>
        <w:rPr>
          <w:b/>
        </w:rPr>
        <w:t>Adatkezelés célja</w:t>
      </w:r>
    </w:p>
    <w:p w:rsidR="0013688D" w:rsidRDefault="00D01299">
      <w:pPr>
        <w:pStyle w:val="Standard"/>
        <w:numPr>
          <w:ilvl w:val="1"/>
          <w:numId w:val="2"/>
        </w:numPr>
      </w:pPr>
      <w:r>
        <w:t>az egyesület sportolóinak nyilvántartása a sportról szóló 2014. évi I. tv, az egyesülési jogról, a közhasznú jogállásról, valamint a civil szervezetek működéséről és támogatásáról szóló 2011. évi CLXXV. tv, valamint a vonatkozó kormányrendeletekben foglalt kötelezettségek teljesítése,</w:t>
      </w:r>
    </w:p>
    <w:p w:rsidR="0013688D" w:rsidRDefault="00D01299">
      <w:pPr>
        <w:pStyle w:val="Standard"/>
        <w:numPr>
          <w:ilvl w:val="1"/>
          <w:numId w:val="2"/>
        </w:numPr>
      </w:pPr>
      <w:r>
        <w:t>a nyilvántartó rendszer adatbázisának működtetése,</w:t>
      </w:r>
    </w:p>
    <w:p w:rsidR="0013688D" w:rsidRDefault="00D01299">
      <w:pPr>
        <w:pStyle w:val="Standard"/>
        <w:numPr>
          <w:ilvl w:val="1"/>
          <w:numId w:val="2"/>
        </w:numPr>
        <w:spacing w:after="270"/>
      </w:pPr>
      <w:r>
        <w:t>a nyilvántartó rendszer működése során a felhasználó, illetve a munkáltatója által átadott személyes adatok kezelése.</w:t>
      </w:r>
    </w:p>
    <w:p w:rsidR="0013688D" w:rsidRDefault="00D01299">
      <w:pPr>
        <w:pStyle w:val="Standard"/>
        <w:numPr>
          <w:ilvl w:val="0"/>
          <w:numId w:val="2"/>
        </w:numPr>
        <w:spacing w:after="303"/>
        <w:ind w:hanging="287"/>
        <w:jc w:val="left"/>
      </w:pPr>
      <w:r>
        <w:rPr>
          <w:b/>
        </w:rPr>
        <w:t>Adatkezelés jogalapja</w:t>
      </w:r>
    </w:p>
    <w:p w:rsidR="0013688D" w:rsidRDefault="00D01299">
      <w:pPr>
        <w:pStyle w:val="Standard"/>
        <w:numPr>
          <w:ilvl w:val="1"/>
          <w:numId w:val="3"/>
        </w:numPr>
        <w:ind w:hanging="360"/>
      </w:pPr>
      <w:r>
        <w:t>Az adatkezelés folyamata a GDPR, illetve az Infotv. alapján történik.</w:t>
      </w:r>
    </w:p>
    <w:p w:rsidR="0013688D" w:rsidRDefault="00D01299">
      <w:pPr>
        <w:pStyle w:val="Standard"/>
        <w:numPr>
          <w:ilvl w:val="1"/>
          <w:numId w:val="3"/>
        </w:numPr>
        <w:spacing w:after="300"/>
        <w:ind w:hanging="360"/>
      </w:pPr>
      <w:r>
        <w:t>A személyes adat akkor kezelhető, ha</w:t>
      </w:r>
    </w:p>
    <w:p w:rsidR="0013688D" w:rsidRDefault="00D01299">
      <w:pPr>
        <w:pStyle w:val="Standard"/>
        <w:numPr>
          <w:ilvl w:val="2"/>
          <w:numId w:val="2"/>
        </w:numPr>
        <w:spacing w:after="306"/>
      </w:pPr>
      <w:r>
        <w:t>ha az érintett ahhoz hozzájárulását adta [GDPR 6. cikk (1) bekezdés a) pontja, Infotv. 5. § (1) bekezdés a) pontja] vagy</w:t>
      </w:r>
    </w:p>
    <w:p w:rsidR="0013688D" w:rsidRDefault="00D01299">
      <w:pPr>
        <w:pStyle w:val="Standard"/>
        <w:numPr>
          <w:ilvl w:val="2"/>
          <w:numId w:val="2"/>
        </w:numPr>
        <w:spacing w:after="270"/>
      </w:pPr>
      <w:r>
        <w:t xml:space="preserve">jogi kötelezettség teljesítéséhez szükséges [GDPR 6. cikk (1) bekezdés c) pontja, Infotv. 5. § (1) bekezdés b) pontja] (a továbbiakban: </w:t>
      </w:r>
      <w:r>
        <w:rPr>
          <w:b/>
        </w:rPr>
        <w:t>kötelező</w:t>
      </w:r>
      <w:r>
        <w:t xml:space="preserve"> adatkezelés).</w:t>
      </w:r>
    </w:p>
    <w:p w:rsidR="0013688D" w:rsidRDefault="00D01299">
      <w:pPr>
        <w:pStyle w:val="Standard"/>
        <w:numPr>
          <w:ilvl w:val="0"/>
          <w:numId w:val="2"/>
        </w:numPr>
        <w:spacing w:after="303"/>
        <w:ind w:hanging="287"/>
        <w:jc w:val="left"/>
      </w:pPr>
      <w:r>
        <w:rPr>
          <w:b/>
        </w:rPr>
        <w:t>Milyen adatokat kezelünk?</w:t>
      </w:r>
    </w:p>
    <w:p w:rsidR="0013688D" w:rsidRDefault="00D01299">
      <w:pPr>
        <w:pStyle w:val="Standard"/>
        <w:numPr>
          <w:ilvl w:val="3"/>
          <w:numId w:val="4"/>
        </w:numPr>
        <w:spacing w:after="300"/>
        <w:ind w:hanging="360"/>
      </w:pPr>
      <w:r>
        <w:t>a sportoló természetes személyazonosító adatait,</w:t>
      </w:r>
    </w:p>
    <w:p w:rsidR="0013688D" w:rsidRDefault="00D01299">
      <w:pPr>
        <w:pStyle w:val="Standard"/>
        <w:numPr>
          <w:ilvl w:val="3"/>
          <w:numId w:val="4"/>
        </w:numPr>
        <w:spacing w:after="302"/>
        <w:ind w:hanging="360"/>
      </w:pPr>
      <w:r>
        <w:t>a sportedzők, alkalmazottak munkáltatójára vonatkozó adatait,</w:t>
      </w:r>
    </w:p>
    <w:p w:rsidR="0013688D" w:rsidRDefault="00D01299">
      <w:pPr>
        <w:pStyle w:val="Standard"/>
        <w:numPr>
          <w:ilvl w:val="3"/>
          <w:numId w:val="4"/>
        </w:numPr>
        <w:spacing w:after="266"/>
        <w:ind w:hanging="360"/>
      </w:pPr>
      <w:r>
        <w:t>a mérkőzésjegyzőkönyvben foglalt adatokat,</w:t>
      </w:r>
    </w:p>
    <w:p w:rsidR="002414C6" w:rsidRDefault="002414C6">
      <w:pPr>
        <w:pStyle w:val="Standard"/>
        <w:numPr>
          <w:ilvl w:val="3"/>
          <w:numId w:val="4"/>
        </w:numPr>
        <w:spacing w:after="266"/>
        <w:ind w:hanging="360"/>
      </w:pPr>
      <w:r>
        <w:t>kiskorú természetes személy tag törvényes képviselőjének személyazonosító adatait</w:t>
      </w:r>
    </w:p>
    <w:p w:rsidR="002414C6" w:rsidRDefault="002414C6">
      <w:pPr>
        <w:pStyle w:val="Standard"/>
        <w:spacing w:after="272"/>
        <w:ind w:left="0" w:firstLine="0"/>
      </w:pPr>
    </w:p>
    <w:p w:rsidR="002414C6" w:rsidRDefault="002414C6">
      <w:pPr>
        <w:pStyle w:val="Standard"/>
        <w:spacing w:after="272"/>
        <w:ind w:left="0" w:firstLine="0"/>
      </w:pPr>
    </w:p>
    <w:p w:rsidR="002414C6" w:rsidRDefault="002414C6">
      <w:pPr>
        <w:pStyle w:val="Standard"/>
        <w:spacing w:after="272"/>
        <w:ind w:left="0" w:firstLine="0"/>
      </w:pPr>
    </w:p>
    <w:p w:rsidR="0013688D" w:rsidRDefault="00D01299">
      <w:pPr>
        <w:pStyle w:val="Standard"/>
        <w:spacing w:after="272"/>
        <w:ind w:left="0" w:firstLine="0"/>
      </w:pPr>
      <w:r>
        <w:lastRenderedPageBreak/>
        <w:t xml:space="preserve">A személyazonosító jel helyébe lépő azonosítási módokról és az azonosító kódok használatáról szóló 1996. évi XX. törvény 4. § (4) bekezdése alapján természetes </w:t>
      </w:r>
      <w:r w:rsidR="002414C6">
        <w:t>személyazonosító adat a természetes személy</w:t>
      </w:r>
    </w:p>
    <w:p w:rsidR="0013688D" w:rsidRDefault="00D01299">
      <w:pPr>
        <w:pStyle w:val="Standard"/>
        <w:spacing w:after="3" w:line="487" w:lineRule="auto"/>
        <w:ind w:left="1810" w:right="3598" w:hanging="10"/>
        <w:jc w:val="left"/>
      </w:pPr>
      <w:r>
        <w:t>családi és utóneve, születési családi és utóneve, születési helye, születési ideje, anyja születési családi és utóneve,</w:t>
      </w:r>
    </w:p>
    <w:p w:rsidR="0013688D" w:rsidRDefault="00D01299">
      <w:pPr>
        <w:pStyle w:val="Standard"/>
        <w:spacing w:after="0" w:line="484" w:lineRule="auto"/>
        <w:ind w:left="1800" w:right="3988" w:firstLine="0"/>
        <w:jc w:val="left"/>
      </w:pPr>
      <w:r>
        <w:t xml:space="preserve">lakcíme, TAJ száma, </w:t>
      </w:r>
      <w:r>
        <w:rPr>
          <w:color w:val="000000"/>
        </w:rPr>
        <w:t xml:space="preserve">személyazonosító igazolvány típusa, száma, iskolája neve:  </w:t>
      </w:r>
    </w:p>
    <w:p w:rsidR="0013688D" w:rsidRDefault="00D01299">
      <w:pPr>
        <w:pStyle w:val="Standard"/>
        <w:spacing w:after="266"/>
        <w:ind w:left="1800" w:firstLine="0"/>
      </w:pPr>
      <w:r>
        <w:t>e-mail címe, telefonszáma.</w:t>
      </w:r>
    </w:p>
    <w:p w:rsidR="0013688D" w:rsidRDefault="00D01299">
      <w:pPr>
        <w:pStyle w:val="Standard"/>
        <w:spacing w:after="268"/>
        <w:ind w:left="-5" w:hanging="10"/>
        <w:jc w:val="left"/>
      </w:pPr>
      <w:r>
        <w:rPr>
          <w:b/>
        </w:rPr>
        <w:t>A VVSK nyilvántartási rendszer működtetésében résztvevő felhasználók adatainak kezelése</w:t>
      </w:r>
    </w:p>
    <w:p w:rsidR="0013688D" w:rsidRDefault="00D01299">
      <w:pPr>
        <w:pStyle w:val="Standard"/>
        <w:spacing w:after="141" w:line="362" w:lineRule="auto"/>
        <w:ind w:left="0" w:firstLine="0"/>
      </w:pPr>
      <w:r>
        <w:t>A rendszer működtetésében résztvevő felhasználók a rendszeren történő regisztrációjukkal önkéntes hozzájárulásukat adják ahhoz, hogy személyes adataikat az adatkezelő a jelen tájékoztató szerint kezelje A nyilvántartó rendszer működtetésében résztvevő felhasználók VVSK által kezelt adatai a következők:</w:t>
      </w:r>
    </w:p>
    <w:p w:rsidR="0013688D" w:rsidRDefault="00D01299">
      <w:pPr>
        <w:pStyle w:val="Standard"/>
        <w:spacing w:after="3" w:line="487" w:lineRule="auto"/>
        <w:ind w:left="-5" w:right="5347" w:hanging="10"/>
        <w:jc w:val="left"/>
      </w:pPr>
      <w:r>
        <w:t>a felhasználók személyazonosító adatai, a felhasználók munkáltatójára vonatkozó adatai, a felhasználók e-mail címe, telefonszáma.</w:t>
      </w:r>
    </w:p>
    <w:p w:rsidR="0013688D" w:rsidRDefault="00D01299">
      <w:pPr>
        <w:pStyle w:val="Standard"/>
        <w:spacing w:after="303"/>
        <w:ind w:left="-5" w:hanging="10"/>
        <w:jc w:val="left"/>
      </w:pPr>
      <w:r>
        <w:rPr>
          <w:b/>
        </w:rPr>
        <w:t>IV. Meddig kezelik az Ön adatait?</w:t>
      </w:r>
    </w:p>
    <w:p w:rsidR="0013688D" w:rsidRDefault="00D01299">
      <w:pPr>
        <w:pStyle w:val="Standard"/>
        <w:numPr>
          <w:ilvl w:val="0"/>
          <w:numId w:val="11"/>
        </w:numPr>
        <w:spacing w:after="261"/>
        <w:ind w:hanging="360"/>
        <w:jc w:val="left"/>
      </w:pPr>
      <w:r>
        <w:rPr>
          <w:b/>
        </w:rPr>
        <w:t>Általános szabályok</w:t>
      </w:r>
    </w:p>
    <w:p w:rsidR="0013688D" w:rsidRDefault="00D01299">
      <w:pPr>
        <w:pStyle w:val="Standard"/>
        <w:numPr>
          <w:ilvl w:val="1"/>
          <w:numId w:val="5"/>
        </w:numPr>
        <w:spacing w:after="265"/>
        <w:ind w:hanging="360"/>
      </w:pPr>
      <w:r>
        <w:t>A III. részben megjelölt a, b, c pont szerinti adatok tekintetében kötelező adatkezelés a kötelező adatkezelést előíró, a jelen tájékoztatóban meghatározott, a VVSK-t adatkezelésre felhatalmazó jogszabályok hatálya alatt áll fenn.</w:t>
      </w:r>
    </w:p>
    <w:p w:rsidR="0013688D" w:rsidRDefault="00D01299">
      <w:pPr>
        <w:pStyle w:val="Standard"/>
        <w:numPr>
          <w:ilvl w:val="1"/>
          <w:numId w:val="5"/>
        </w:numPr>
        <w:spacing w:after="266"/>
        <w:ind w:hanging="360"/>
      </w:pPr>
      <w:r>
        <w:t>Amennyiben az egyéb résztvevő és a VVSK között külön jogviszony is létrejön, úgy az egyéb résztvevő adatai ezen jogviszonyra vonatkozó egyedi szabályok alapján, a VVSK erre vonatkozó külön szabályzata szerint kerülnek kezelésre.</w:t>
      </w:r>
    </w:p>
    <w:p w:rsidR="0013688D" w:rsidRDefault="00D01299">
      <w:pPr>
        <w:pStyle w:val="Standard"/>
        <w:numPr>
          <w:ilvl w:val="0"/>
          <w:numId w:val="5"/>
        </w:numPr>
        <w:spacing w:after="265"/>
        <w:ind w:hanging="360"/>
        <w:jc w:val="left"/>
      </w:pPr>
      <w:r>
        <w:rPr>
          <w:b/>
        </w:rPr>
        <w:t>Egyéb kötelező adatkezelés hatálya alá nem tartozó képzésekre vonatkozó adatok kezelésének időtartama</w:t>
      </w:r>
    </w:p>
    <w:p w:rsidR="0013688D" w:rsidRDefault="00D01299">
      <w:pPr>
        <w:pStyle w:val="Standard"/>
        <w:numPr>
          <w:ilvl w:val="1"/>
          <w:numId w:val="5"/>
        </w:numPr>
        <w:ind w:hanging="360"/>
      </w:pPr>
      <w:r>
        <w:t>Az egyéb résztvevő a regisztrációját egyoldalú nyilatkozatával bármikor jogosult megszüntetni a jelen tájékoztató VII. pontjában feltüntetett elektronikus címre írt elektronikus üzenettel. Az adatkezelő ebben az esetben a regisztrációt köteles – az elektronikus üzenet kézbesítését követően haladéktalanul –, de legkésőbb 8 munkanapon belül megszüntetni.</w:t>
      </w:r>
    </w:p>
    <w:p w:rsidR="0013688D" w:rsidRDefault="00D01299">
      <w:pPr>
        <w:pStyle w:val="Standard"/>
        <w:numPr>
          <w:ilvl w:val="1"/>
          <w:numId w:val="5"/>
        </w:numPr>
        <w:ind w:hanging="360"/>
      </w:pPr>
      <w:r>
        <w:t>A regisztráció az 1. pont szerinti megszüntetése csak a VVSK és a felhasználó között létrejött képzési szerződés egyidejű megszüntetésével lehetséges.</w:t>
      </w:r>
    </w:p>
    <w:p w:rsidR="0013688D" w:rsidRDefault="00D01299">
      <w:pPr>
        <w:pStyle w:val="Standard"/>
        <w:numPr>
          <w:ilvl w:val="1"/>
          <w:numId w:val="5"/>
        </w:numPr>
        <w:spacing w:after="272"/>
        <w:ind w:hanging="360"/>
      </w:pPr>
      <w:r>
        <w:t>Az 1. pont szerinti megszüntetés hiányában az adatkezelő a felhasználó adatait a regisztrációt és/vagy a szerződés megkötését és/vagy a szerződés megszűnését követő 5 évig őrzi.</w:t>
      </w:r>
    </w:p>
    <w:p w:rsidR="0013688D" w:rsidRDefault="0013688D">
      <w:pPr>
        <w:pStyle w:val="Standard"/>
        <w:spacing w:after="0" w:line="259" w:lineRule="auto"/>
        <w:ind w:left="0" w:firstLine="0"/>
        <w:jc w:val="left"/>
      </w:pPr>
    </w:p>
    <w:p w:rsidR="002414C6" w:rsidRDefault="002414C6">
      <w:pPr>
        <w:pStyle w:val="Standard"/>
        <w:spacing w:after="0" w:line="259" w:lineRule="auto"/>
        <w:ind w:left="0" w:firstLine="0"/>
        <w:jc w:val="left"/>
      </w:pPr>
    </w:p>
    <w:p w:rsidR="0013688D" w:rsidRDefault="00D01299">
      <w:pPr>
        <w:pStyle w:val="Standard"/>
        <w:numPr>
          <w:ilvl w:val="0"/>
          <w:numId w:val="5"/>
        </w:numPr>
        <w:spacing w:after="264"/>
        <w:ind w:hanging="360"/>
        <w:jc w:val="left"/>
      </w:pPr>
      <w:r>
        <w:rPr>
          <w:b/>
        </w:rPr>
        <w:t>A VVSK nyilvántartási rendszer működtetésében résztvevő felhasználók adatai kezelésének időtartama</w:t>
      </w:r>
    </w:p>
    <w:p w:rsidR="0013688D" w:rsidRDefault="00D01299">
      <w:pPr>
        <w:pStyle w:val="Standard"/>
        <w:numPr>
          <w:ilvl w:val="1"/>
          <w:numId w:val="5"/>
        </w:numPr>
        <w:ind w:hanging="360"/>
      </w:pPr>
      <w:r>
        <w:t>Az adatkezelő</w:t>
      </w:r>
    </w:p>
    <w:p w:rsidR="0013688D" w:rsidRDefault="00D01299">
      <w:pPr>
        <w:pStyle w:val="Standard"/>
        <w:spacing w:after="306"/>
        <w:ind w:left="2170"/>
      </w:pPr>
      <w:r>
        <w:t>a.a VVSK alkalmazott adatait az érintett felhasználó a VVSK-val fennálló munkaviszonyának vagy munkavégzésre irányuló egyéb jogviszonyának, munkaköri kötelezettségeinek megszűnéséig őrzi.</w:t>
      </w:r>
    </w:p>
    <w:p w:rsidR="0013688D" w:rsidRDefault="00D01299">
      <w:pPr>
        <w:pStyle w:val="Standard"/>
        <w:numPr>
          <w:ilvl w:val="1"/>
          <w:numId w:val="8"/>
        </w:numPr>
        <w:ind w:hanging="360"/>
      </w:pPr>
      <w:r>
        <w:t>A VVSK nyilvántartási rendszer működtetésében résztvevő felhasználó, illetve munkáltatója az (1) bekezdésben felsorolt esetekben a regisztrációja megszüntetésével, illetve a jelen tájékoztató VII. pontjában feltüntetett elektronikus levélcímre írt elektronikus üzenettel kérheti a rá vonatkozó adatkezelés megszüntetését.</w:t>
      </w:r>
    </w:p>
    <w:p w:rsidR="0013688D" w:rsidRDefault="00D01299">
      <w:pPr>
        <w:pStyle w:val="Standard"/>
        <w:numPr>
          <w:ilvl w:val="1"/>
          <w:numId w:val="8"/>
        </w:numPr>
        <w:spacing w:after="218" w:line="321" w:lineRule="auto"/>
        <w:ind w:hanging="360"/>
      </w:pPr>
      <w:r>
        <w:t>Amennyiben a felhasználó és a VVSK között munkaviszony vagy munkavégzésre irányuló egyéb jogviszony is létrejön, úgy felhasználó adatai az adott jogviszonyra vonatkozó egyedi szabályok alapján, a VVSK erre vonatkozó külön szabályzata szerint kerülnek kezelésre.</w:t>
      </w:r>
    </w:p>
    <w:p w:rsidR="0013688D" w:rsidRDefault="00D01299">
      <w:pPr>
        <w:pStyle w:val="Standard"/>
        <w:spacing w:after="218" w:line="321" w:lineRule="auto"/>
      </w:pPr>
      <w:r>
        <w:rPr>
          <w:b/>
        </w:rPr>
        <w:t>V. Ki fér hozzá az Ön adataihoz?</w:t>
      </w:r>
    </w:p>
    <w:p w:rsidR="0013688D" w:rsidRDefault="00D01299">
      <w:pPr>
        <w:pStyle w:val="Standard"/>
        <w:numPr>
          <w:ilvl w:val="0"/>
          <w:numId w:val="12"/>
        </w:numPr>
        <w:spacing w:after="21"/>
        <w:ind w:right="338" w:hanging="360"/>
        <w:jc w:val="left"/>
      </w:pPr>
      <w:r>
        <w:rPr>
          <w:b/>
        </w:rPr>
        <w:t>Az Ön adataihoz az adatkezelő és az adatvédelmi felelős fér hozzá.</w:t>
      </w:r>
    </w:p>
    <w:p w:rsidR="0013688D" w:rsidRDefault="00D01299" w:rsidP="00F2225E">
      <w:pPr>
        <w:pStyle w:val="Standard"/>
        <w:numPr>
          <w:ilvl w:val="0"/>
          <w:numId w:val="6"/>
        </w:numPr>
        <w:ind w:right="338" w:hanging="360"/>
        <w:jc w:val="left"/>
      </w:pPr>
      <w:r>
        <w:t xml:space="preserve">A VVSK rendszer nyilvántartásához – az eljárásban indokolt mértékig – jogosult hozzáférni: </w:t>
      </w:r>
    </w:p>
    <w:p w:rsidR="00F2225E" w:rsidRDefault="00F2225E">
      <w:pPr>
        <w:pStyle w:val="Standard"/>
        <w:numPr>
          <w:ilvl w:val="1"/>
          <w:numId w:val="7"/>
        </w:numPr>
        <w:ind w:hanging="360"/>
      </w:pPr>
      <w:r>
        <w:t>a VVSK elnöke</w:t>
      </w:r>
    </w:p>
    <w:p w:rsidR="0013688D" w:rsidRDefault="00D01299">
      <w:pPr>
        <w:pStyle w:val="Standard"/>
        <w:numPr>
          <w:ilvl w:val="1"/>
          <w:numId w:val="7"/>
        </w:numPr>
        <w:ind w:hanging="360"/>
      </w:pPr>
      <w:r>
        <w:t>meghatározott körben az elnök által feljogosított, VVSK-nál alkalmazásban álló személy, így különösen az edzők munkaköri feladataik ellátása kapcsán,</w:t>
      </w:r>
    </w:p>
    <w:p w:rsidR="0013688D" w:rsidRDefault="00D01299">
      <w:pPr>
        <w:pStyle w:val="Standard"/>
        <w:numPr>
          <w:ilvl w:val="1"/>
          <w:numId w:val="7"/>
        </w:numPr>
        <w:spacing w:after="266"/>
        <w:ind w:hanging="360"/>
      </w:pPr>
      <w:r>
        <w:t>saját adatai tekintetében a felhasználó,</w:t>
      </w:r>
    </w:p>
    <w:p w:rsidR="0013688D" w:rsidRDefault="00D01299">
      <w:pPr>
        <w:pStyle w:val="Standard"/>
        <w:numPr>
          <w:ilvl w:val="0"/>
          <w:numId w:val="13"/>
        </w:numPr>
        <w:spacing w:after="303"/>
        <w:ind w:hanging="357"/>
        <w:jc w:val="left"/>
      </w:pPr>
      <w:r>
        <w:rPr>
          <w:b/>
        </w:rPr>
        <w:t>Kérheti-e Ön adataihoz történő hozzáférést, azok helyesbítését, törlését, vagy kezelésének korlátozását?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felhasználó az adatkezelés bármely szakaszában a jelen tájékoztató VII. pontjában megjelölt elérhetőségeken, írásban tájékoztatást kérhet személyes adatai kezeléséről, valamint kérheti személyes adatainak helyesbítését, illetve - a kötelező adatkezelés kivételével - törlését vagy zárolását.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VVSK a személyes adatot helyesbíti, ha az a valóságnak nem felel meg, és a valóságnak megfelelő személyes adat a rendelkezésére áll.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VVSK zárolja a személyes adatot, ha a felhasználó ezt kéri, vagy ha a rendelkezésére álló információk alapján feltételezhető, hogy a törlés sértené a felhasználó jogos érdekeit. A zárolt személyes adat kizárólag addig kezelhető, ameddig fennáll az az adatkezelési cél, amely a személyes adat törlését kizárta.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VVSK megjelöli az általa kezelt személyes adatot, ha a felhasználó vitatja annak helyességét vagy pontosságát, de a vitatott személyes adat helytelensége vagy pontatlansága nem állapítható meg egyértelműen.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VVSK a személyes adatot törli, ha kezelése jogellenes, az érintett kéri, a kezelt adat hiányos vagy téves - és ez az állapot jogszerűen nem orvosolható - feltéve, hogy a törlést törvény nem zárja ki, az adatkezelés célja megszűnt, vagy az adatok tárolásának törvényben meghatározott határideje lejárt, azt a bíróság vagy a Nemzeti Adatvédelmi és Információszabadság Hatóság elrendelte.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 VVSK a felhasználó adatát nem törölheti, ha az adatkezelést törvény rendelte el.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lastRenderedPageBreak/>
        <w:t>A személyes adatok törlésére, zárolására, helyesbítésére 15 nap áll a VVSK rendelkezésére. Amennyiben a VVSK a felhasználó helyesbítés, zárolás vagy törlés iránti igényét nem teljesíti, az igény beérkezésétől számított 15 napon belül írásban közli az elutasítás indokait.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>Az adatkezelő a helyesbítésről, a zárolásról és a törlésről a felhasználót, továbbá mindazokat értesíti, akiknek korábban az adatot adatkezelés céljára továbbította. Az értesítést mellőzi, ha ez az adatkezelés céljára való tekintettel a felhasználó jogos érdekét nem sérti.</w:t>
      </w:r>
    </w:p>
    <w:p w:rsidR="0013688D" w:rsidRDefault="0013688D">
      <w:pPr>
        <w:pStyle w:val="Standard"/>
        <w:ind w:left="357" w:firstLine="0"/>
      </w:pPr>
    </w:p>
    <w:p w:rsidR="0013688D" w:rsidRDefault="00D01299">
      <w:pPr>
        <w:pStyle w:val="Standard"/>
        <w:numPr>
          <w:ilvl w:val="0"/>
          <w:numId w:val="9"/>
        </w:numPr>
        <w:spacing w:after="303"/>
        <w:ind w:hanging="357"/>
        <w:jc w:val="left"/>
      </w:pPr>
      <w:r>
        <w:rPr>
          <w:b/>
        </w:rPr>
        <w:t>Hogyan érvényesítheti az adatkezeléssel összefüggő egyéb jogait?</w:t>
      </w:r>
    </w:p>
    <w:p w:rsidR="0013688D" w:rsidRDefault="00D01299">
      <w:pPr>
        <w:pStyle w:val="Standard"/>
        <w:numPr>
          <w:ilvl w:val="1"/>
          <w:numId w:val="9"/>
        </w:numPr>
        <w:ind w:hanging="360"/>
      </w:pPr>
      <w:r>
        <w:t xml:space="preserve">Ön tájékoztatást kérhet tőlünk arról, hogy mely személyes adatait kezeljük, ezt azonban – az adatkezelés jellegére tekintettel, éppen adatainak védelme érdekében – csak előzetes személyazonosítást követően tudjuk biztosítani. Erre irányuló igénye esetén kérjük, hogy azt a </w:t>
      </w:r>
      <w:hyperlink r:id="rId7" w:history="1">
        <w:r w:rsidR="002414C6" w:rsidRPr="006358D3">
          <w:rPr>
            <w:rStyle w:val="Hiperhivatkozs"/>
            <w:b/>
            <w:bCs/>
          </w:rPr>
          <w:t>veressportkor@t-online.hu</w:t>
        </w:r>
      </w:hyperlink>
      <w:r w:rsidR="002414C6">
        <w:rPr>
          <w:b/>
          <w:bCs/>
          <w:color w:val="CE181E"/>
        </w:rPr>
        <w:t xml:space="preserve"> </w:t>
      </w:r>
      <w:r>
        <w:t xml:space="preserve"> email címen jelezze felénk. Ugyanezen az elérhetőségeken fogadjuk az adatkezelés jogszerűségével kapcsolatos panaszokat is.</w:t>
      </w:r>
    </w:p>
    <w:p w:rsidR="00F2225E" w:rsidRDefault="00F2225E" w:rsidP="00F2225E">
      <w:pPr>
        <w:pStyle w:val="Standard"/>
        <w:ind w:left="705" w:firstLine="0"/>
      </w:pPr>
    </w:p>
    <w:p w:rsidR="0013688D" w:rsidRDefault="00D01299">
      <w:pPr>
        <w:pStyle w:val="Standard"/>
        <w:numPr>
          <w:ilvl w:val="1"/>
          <w:numId w:val="9"/>
        </w:numPr>
        <w:spacing w:after="266"/>
        <w:ind w:hanging="360"/>
      </w:pPr>
      <w:r>
        <w:rPr>
          <w:b/>
        </w:rPr>
        <w:t>Adatkezelő adatai:</w:t>
      </w:r>
    </w:p>
    <w:p w:rsidR="0013688D" w:rsidRPr="002414C6" w:rsidRDefault="00D01299">
      <w:pPr>
        <w:pStyle w:val="Standard"/>
        <w:ind w:left="345" w:firstLine="0"/>
        <w:rPr>
          <w:color w:val="auto"/>
        </w:rPr>
      </w:pPr>
      <w:r>
        <w:t xml:space="preserve">Levelezési cím: </w:t>
      </w:r>
      <w:r w:rsidRPr="002414C6">
        <w:rPr>
          <w:color w:val="auto"/>
        </w:rPr>
        <w:t xml:space="preserve">VVSK (cím: </w:t>
      </w:r>
      <w:r w:rsidR="002414C6" w:rsidRPr="002414C6">
        <w:rPr>
          <w:b/>
          <w:bCs/>
          <w:color w:val="auto"/>
        </w:rPr>
        <w:t>2112 Veresegyház, Csokonai utca 2/A)</w:t>
      </w:r>
    </w:p>
    <w:p w:rsidR="0013688D" w:rsidRDefault="00D01299">
      <w:pPr>
        <w:pStyle w:val="Standard"/>
        <w:spacing w:after="0" w:line="259" w:lineRule="auto"/>
        <w:ind w:left="360" w:firstLine="0"/>
        <w:jc w:val="left"/>
      </w:pPr>
      <w:r>
        <w:t xml:space="preserve">E-mail: </w:t>
      </w:r>
      <w:hyperlink r:id="rId8" w:history="1">
        <w:r w:rsidR="002414C6" w:rsidRPr="006358D3">
          <w:rPr>
            <w:rStyle w:val="Hiperhivatkozs"/>
            <w:b/>
            <w:bCs/>
          </w:rPr>
          <w:t>veressportkor@t-online.hu</w:t>
        </w:r>
      </w:hyperlink>
      <w:r w:rsidR="002414C6">
        <w:rPr>
          <w:b/>
          <w:bCs/>
          <w:color w:val="CE181E"/>
        </w:rPr>
        <w:t xml:space="preserve"> </w:t>
      </w:r>
    </w:p>
    <w:p w:rsidR="0013688D" w:rsidRDefault="00D01299">
      <w:pPr>
        <w:pStyle w:val="Standard"/>
        <w:spacing w:after="231"/>
        <w:ind w:hanging="10"/>
        <w:jc w:val="left"/>
      </w:pPr>
      <w:r>
        <w:rPr>
          <w:b/>
        </w:rPr>
        <w:t>Adatkezelő képviselőjének neve és annak elérhetősége:</w:t>
      </w:r>
      <w:bookmarkStart w:id="0" w:name="_GoBack"/>
      <w:bookmarkEnd w:id="0"/>
      <w:r w:rsidR="002414C6">
        <w:rPr>
          <w:b/>
        </w:rPr>
        <w:t xml:space="preserve"> </w:t>
      </w:r>
      <w:r w:rsidR="002414C6" w:rsidRPr="002414C6">
        <w:rPr>
          <w:color w:val="auto"/>
        </w:rPr>
        <w:t>Sándor Éva</w:t>
      </w:r>
      <w:r w:rsidRPr="002414C6">
        <w:rPr>
          <w:color w:val="auto"/>
        </w:rPr>
        <w:t xml:space="preserve"> email:</w:t>
      </w:r>
      <w:r w:rsidR="002414C6">
        <w:rPr>
          <w:color w:val="CE181E"/>
        </w:rPr>
        <w:t xml:space="preserve"> </w:t>
      </w:r>
      <w:hyperlink r:id="rId9" w:history="1">
        <w:r w:rsidR="002414C6" w:rsidRPr="006358D3">
          <w:rPr>
            <w:rStyle w:val="Hiperhivatkozs"/>
          </w:rPr>
          <w:t>veressportkor@t-online.hu</w:t>
        </w:r>
      </w:hyperlink>
      <w:r w:rsidR="002414C6">
        <w:rPr>
          <w:color w:val="CE181E"/>
        </w:rPr>
        <w:t xml:space="preserve"> </w:t>
      </w:r>
    </w:p>
    <w:p w:rsidR="0013688D" w:rsidRDefault="00D01299">
      <w:pPr>
        <w:pStyle w:val="Standard"/>
        <w:spacing w:after="270"/>
        <w:ind w:left="345" w:firstLine="0"/>
      </w:pPr>
      <w:r>
        <w:t>Ön emellett az Adatkezeléssel kapcsolatos panaszával közvetlenül a Nemzeti Adatvédelmi és Információszabadság Hatósághoz (1125 Budapest, Szilágyi Erzsébet fasor 22/c; telefonszám: +36 1 3911400; e-mail: ugyfelszolgalat@naih.hu; honlap: http://www.naih.hu) jogorvoslati lehetőséggel, panasszal fordulhat.</w:t>
      </w:r>
    </w:p>
    <w:p w:rsidR="0013688D" w:rsidRDefault="00D01299">
      <w:pPr>
        <w:pStyle w:val="Standard"/>
        <w:spacing w:after="268"/>
        <w:ind w:left="345" w:firstLine="0"/>
      </w:pPr>
      <w:r>
        <w:t>Ön jogainak megsértése esetén bírósághoz fordulhat. A per elbírálása a törvényszék hatáskörébe tartozik. A per – az érintett választása szerint – az érintett lakóhelye vagy tartózkodási helye szerinti törvényszék előtt is megindítható. Az Adatkezelő kérésre a Felhasználót tájékoztatja a jogorvoslat lehetőségéről és eszközeiről</w:t>
      </w:r>
      <w:r>
        <w:rPr>
          <w:rFonts w:ascii="Arial" w:eastAsia="Arial" w:hAnsi="Arial" w:cs="Arial"/>
        </w:rPr>
        <w:t>.</w:t>
      </w:r>
    </w:p>
    <w:sectPr w:rsidR="0013688D" w:rsidSect="002414C6">
      <w:headerReference w:type="default" r:id="rId10"/>
      <w:pgSz w:w="11906" w:h="16838"/>
      <w:pgMar w:top="1850" w:right="1101" w:bottom="53" w:left="113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EF" w:rsidRDefault="00C14FEF">
      <w:r>
        <w:separator/>
      </w:r>
    </w:p>
  </w:endnote>
  <w:endnote w:type="continuationSeparator" w:id="1">
    <w:p w:rsidR="00C14FEF" w:rsidRDefault="00C1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EF" w:rsidRDefault="00C14FEF">
      <w:r>
        <w:rPr>
          <w:color w:val="000000"/>
        </w:rPr>
        <w:separator/>
      </w:r>
    </w:p>
  </w:footnote>
  <w:footnote w:type="continuationSeparator" w:id="1">
    <w:p w:rsidR="00C14FEF" w:rsidRDefault="00C1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F9" w:rsidRDefault="0095431E">
    <w:pPr>
      <w:pStyle w:val="Standard"/>
      <w:spacing w:after="0" w:line="259" w:lineRule="auto"/>
      <w:ind w:left="0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Keret1" o:spid="_x0000_s4097" type="#_x0000_t202" style="position:absolute;margin-left:0;margin-top:38.5pt;width:521pt;height:0;z-index:251659264;visibility:visible;mso-position-horizontal:center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n4qAEAAEgDAAAOAAAAZHJzL2Uyb0RvYy54bWysU12v0zAMfUfiP0R5Z+nuw0DVuivQdBHi&#10;CpAGPyBLnTVSvoiztfv3OFm7i+AN8eI69unxsZ1sHydn2QUSmuA7vl41nIFXoTf+1PEf35/evOMM&#10;s/S9tMFDx6+A/HH3+tV2jC08hCHYHhIjEo/tGDs+5BxbIVAN4CSuQgRPSR2Sk5mO6ST6JEdid1Y8&#10;NM1GjCH1MQUFiBTd35J8V/m1BpW/ao2Qme04acvVpmqPxYrdVranJONg1CxD/oMKJ42noneqvcyS&#10;nZP5i8oZlQIGnVcqOBG0NgpqD9TNuvmjm8MgI9ReaDgY72PC/0ervly+JWZ62h1nXjpa0WdIkNdl&#10;MmPElgCHSJA8fQhTQc1xpGBpeNLJlS+1wihPM77e5wpTZoqCm81687ahlFpy4uXHmDB/hOBYcTqe&#10;aGV1kvLyjJmKEXSBlDrWF+vDk7G2Lq8k9xKHG7SkRdF901e8PB2nWfQx9FfqZaR9dxx/nmUCzuwn&#10;TwMtl2Nx0uIcF4eWFWV+9oeoCrRIwPj+nElG1Vjq3Mjn8rSuKn2+WuU+/H6uqJcHsPsFAAD//wMA&#10;UEsDBBQABgAIAAAAIQD5g/gH2gAAAAcBAAAPAAAAZHJzL2Rvd25yZXYueG1sTI9PT8MwDMXvSHyH&#10;yEhcEEtboQ1K0wkhuHBjcOHmNaatSJyqydqyT48nDnDyn2e993O1XbxTE42xD2wgX2WgiJtge24N&#10;vL89X9+CignZogtMBr4pwrY+P6uwtGHmV5p2qVViwrFEA11KQ6l1bDryGFdhIBbtM4wek4xjq+2I&#10;s5h7p4ssW2uPPUtChwM9dtR87Q7ewHp5Gq5e7qiYj42b+OOY54lyYy4vlod7UImW9HcMJ3xBh1qY&#10;9uHANipnQB5JBjYbqSc1uymk2/9udF3p//z1DwAAAP//AwBQSwECLQAUAAYACAAAACEAtoM4kv4A&#10;AADhAQAAEwAAAAAAAAAAAAAAAAAAAAAAW0NvbnRlbnRfVHlwZXNdLnhtbFBLAQItABQABgAIAAAA&#10;IQA4/SH/1gAAAJQBAAALAAAAAAAAAAAAAAAAAC8BAABfcmVscy8ucmVsc1BLAQItABQABgAIAAAA&#10;IQBCgPn4qAEAAEgDAAAOAAAAAAAAAAAAAAAAAC4CAABkcnMvZTJvRG9jLnhtbFBLAQItABQABgAI&#10;AAAAIQD5g/gH2gAAAAcBAAAPAAAAAAAAAAAAAAAAAAIEAABkcnMvZG93bnJldi54bWxQSwUGAAAA&#10;AAQABADzAAAACQUAAAAA&#10;" filled="f" stroked="f">
          <v:textbox style="mso-fit-shape-to-text:t" inset="0,0,0,0">
            <w:txbxContent>
              <w:tbl>
                <w:tblPr>
                  <w:tblW w:w="10380" w:type="dxa"/>
                  <w:tblLayout w:type="fixed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2088"/>
                  <w:gridCol w:w="5717"/>
                  <w:gridCol w:w="1359"/>
                  <w:gridCol w:w="1216"/>
                </w:tblGrid>
                <w:tr w:rsidR="00AC19F9">
                  <w:trPr>
                    <w:trHeight w:val="266"/>
                  </w:trPr>
                  <w:tc>
                    <w:tcPr>
                      <w:tcW w:w="2088" w:type="dxa"/>
                      <w:vMerge w:val="restart"/>
                      <w:tcBorders>
                        <w:top w:val="single" w:sz="12" w:space="0" w:color="000001"/>
                        <w:left w:val="single" w:sz="12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C14FEF">
                      <w:pPr>
                        <w:pStyle w:val="Standard"/>
                        <w:spacing w:after="0" w:line="259" w:lineRule="auto"/>
                        <w:ind w:left="0" w:firstLine="0"/>
                        <w:jc w:val="left"/>
                      </w:pPr>
                    </w:p>
                  </w:tc>
                  <w:tc>
                    <w:tcPr>
                      <w:tcW w:w="5716" w:type="dxa"/>
                      <w:vMerge w:val="restart"/>
                      <w:tcBorders>
                        <w:top w:val="single" w:sz="12" w:space="0" w:color="000001"/>
                        <w:left w:val="single" w:sz="4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  <w:vAlign w:val="bottom"/>
                    </w:tcPr>
                    <w:p w:rsidR="00AC19F9" w:rsidRDefault="00D01299">
                      <w:pPr>
                        <w:pStyle w:val="Standard"/>
                        <w:spacing w:after="143" w:line="259" w:lineRule="auto"/>
                        <w:ind w:left="3"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ADATVÉDELMI TÁJÉKOZTATÓ</w:t>
                      </w:r>
                    </w:p>
                    <w:p w:rsidR="00AC19F9" w:rsidRDefault="00C14FEF">
                      <w:pPr>
                        <w:pStyle w:val="Standard"/>
                        <w:spacing w:after="0" w:line="259" w:lineRule="auto"/>
                        <w:ind w:left="66" w:firstLine="0"/>
                        <w:jc w:val="center"/>
                      </w:pPr>
                    </w:p>
                  </w:tc>
                  <w:tc>
                    <w:tcPr>
                      <w:tcW w:w="1359" w:type="dxa"/>
                      <w:tcBorders>
                        <w:top w:val="single" w:sz="12" w:space="0" w:color="000001"/>
                        <w:left w:val="single" w:sz="4" w:space="0" w:color="000001"/>
                        <w:bottom w:val="single" w:sz="4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D01299">
                      <w:pPr>
                        <w:pStyle w:val="Standard"/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Verzió</w:t>
                      </w:r>
                    </w:p>
                  </w:tc>
                  <w:tc>
                    <w:tcPr>
                      <w:tcW w:w="1216" w:type="dxa"/>
                      <w:tcBorders>
                        <w:top w:val="single" w:sz="12" w:space="0" w:color="000001"/>
                        <w:left w:val="single" w:sz="4" w:space="0" w:color="000001"/>
                        <w:bottom w:val="single" w:sz="4" w:space="0" w:color="000001"/>
                        <w:right w:val="single" w:sz="12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D01299">
                      <w:pPr>
                        <w:pStyle w:val="Standard"/>
                        <w:spacing w:after="0" w:line="259" w:lineRule="auto"/>
                        <w:ind w:left="2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01</w:t>
                      </w:r>
                    </w:p>
                  </w:tc>
                </w:tr>
                <w:tr w:rsidR="00AC19F9">
                  <w:trPr>
                    <w:trHeight w:val="252"/>
                  </w:trPr>
                  <w:tc>
                    <w:tcPr>
                      <w:tcW w:w="2088" w:type="dxa"/>
                      <w:vMerge/>
                      <w:tcBorders>
                        <w:top w:val="single" w:sz="12" w:space="0" w:color="000001"/>
                        <w:left w:val="single" w:sz="12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95431E" w:rsidRDefault="0095431E"/>
                  </w:tc>
                  <w:tc>
                    <w:tcPr>
                      <w:tcW w:w="5716" w:type="dxa"/>
                      <w:vMerge/>
                      <w:tcBorders>
                        <w:top w:val="single" w:sz="12" w:space="0" w:color="000001"/>
                        <w:left w:val="single" w:sz="4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  <w:vAlign w:val="bottom"/>
                    </w:tcPr>
                    <w:p w:rsidR="0095431E" w:rsidRDefault="0095431E"/>
                  </w:tc>
                  <w:tc>
                    <w:tcPr>
                      <w:tcW w:w="1359" w:type="dxa"/>
                      <w:tcBorders>
                        <w:top w:val="single" w:sz="4" w:space="0" w:color="000001"/>
                        <w:left w:val="single" w:sz="4" w:space="0" w:color="000001"/>
                        <w:bottom w:val="single" w:sz="4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D01299">
                      <w:pPr>
                        <w:pStyle w:val="Standard"/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Oldal:</w:t>
                      </w:r>
                    </w:p>
                  </w:tc>
                  <w:tc>
                    <w:tcPr>
                      <w:tcW w:w="1216" w:type="dxa"/>
                      <w:tcBorders>
                        <w:top w:val="single" w:sz="4" w:space="0" w:color="000001"/>
                        <w:left w:val="single" w:sz="4" w:space="0" w:color="000001"/>
                        <w:bottom w:val="single" w:sz="4" w:space="0" w:color="000001"/>
                        <w:right w:val="single" w:sz="12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95431E">
                      <w:pPr>
                        <w:pStyle w:val="Standard"/>
                        <w:spacing w:after="0" w:line="259" w:lineRule="auto"/>
                        <w:ind w:left="2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begin"/>
                      </w:r>
                      <w:r w:rsidR="00D01299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instrText xml:space="preserve"> PAGE </w:instrTex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separate"/>
                      </w:r>
                      <w:r w:rsidR="002414C6"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end"/>
                      </w:r>
                      <w:r w:rsidR="00D01299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/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begin"/>
                      </w:r>
                      <w:r w:rsidR="00D01299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instrText xml:space="preserve"> NUMPAGES </w:instrTex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separate"/>
                      </w:r>
                      <w:r w:rsidR="002414C6">
                        <w:rPr>
                          <w:rFonts w:ascii="Arial" w:eastAsia="Arial" w:hAnsi="Arial" w:cs="Arial"/>
                          <w:noProof/>
                          <w:color w:val="000000"/>
                          <w:sz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fldChar w:fldCharType="end"/>
                      </w:r>
                    </w:p>
                  </w:tc>
                </w:tr>
                <w:tr w:rsidR="00AC19F9">
                  <w:trPr>
                    <w:trHeight w:val="334"/>
                  </w:trPr>
                  <w:tc>
                    <w:tcPr>
                      <w:tcW w:w="2088" w:type="dxa"/>
                      <w:vMerge/>
                      <w:tcBorders>
                        <w:top w:val="single" w:sz="12" w:space="0" w:color="000001"/>
                        <w:left w:val="single" w:sz="12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95431E" w:rsidRDefault="0095431E"/>
                  </w:tc>
                  <w:tc>
                    <w:tcPr>
                      <w:tcW w:w="5716" w:type="dxa"/>
                      <w:vMerge/>
                      <w:tcBorders>
                        <w:top w:val="single" w:sz="12" w:space="0" w:color="000001"/>
                        <w:left w:val="single" w:sz="4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  <w:vAlign w:val="bottom"/>
                    </w:tcPr>
                    <w:p w:rsidR="0095431E" w:rsidRDefault="0095431E"/>
                  </w:tc>
                  <w:tc>
                    <w:tcPr>
                      <w:tcW w:w="1359" w:type="dxa"/>
                      <w:tcBorders>
                        <w:top w:val="single" w:sz="4" w:space="0" w:color="000001"/>
                        <w:left w:val="single" w:sz="4" w:space="0" w:color="000001"/>
                        <w:bottom w:val="single" w:sz="12" w:space="0" w:color="000001"/>
                        <w:right w:val="single" w:sz="4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D01299">
                      <w:pPr>
                        <w:pStyle w:val="Standard"/>
                        <w:spacing w:after="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Érvényes:</w:t>
                      </w:r>
                    </w:p>
                  </w:tc>
                  <w:tc>
                    <w:tcPr>
                      <w:tcW w:w="1216" w:type="dxa"/>
                      <w:tcBorders>
                        <w:top w:val="single" w:sz="4" w:space="0" w:color="000001"/>
                        <w:left w:val="single" w:sz="4" w:space="0" w:color="000001"/>
                        <w:bottom w:val="single" w:sz="12" w:space="0" w:color="000001"/>
                        <w:right w:val="single" w:sz="12" w:space="0" w:color="000001"/>
                      </w:tcBorders>
                      <w:tcMar>
                        <w:top w:w="51" w:type="dxa"/>
                        <w:left w:w="108" w:type="dxa"/>
                        <w:bottom w:w="21" w:type="dxa"/>
                        <w:right w:w="115" w:type="dxa"/>
                      </w:tcMar>
                    </w:tcPr>
                    <w:p w:rsidR="00AC19F9" w:rsidRDefault="00D01299" w:rsidP="002414C6">
                      <w:pPr>
                        <w:pStyle w:val="Standard"/>
                        <w:spacing w:after="0" w:line="259" w:lineRule="auto"/>
                        <w:ind w:left="2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201</w:t>
                      </w:r>
                      <w:r w:rsidR="002414C6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.0</w:t>
                      </w:r>
                      <w:r w:rsidR="002414C6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.</w:t>
                      </w:r>
                      <w:r w:rsidR="002414C6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31.</w:t>
                      </w:r>
                    </w:p>
                  </w:tc>
                </w:tr>
              </w:tbl>
              <w:p w:rsidR="0095431E" w:rsidRDefault="0095431E"/>
            </w:txbxContent>
          </v:textbox>
          <w10:wrap type="square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76A"/>
    <w:multiLevelType w:val="multilevel"/>
    <w:tmpl w:val="D304D9DE"/>
    <w:styleLink w:val="WWNum3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9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1">
    <w:nsid w:val="10525D2F"/>
    <w:multiLevelType w:val="multilevel"/>
    <w:tmpl w:val="384E655C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31710195"/>
    <w:multiLevelType w:val="multilevel"/>
    <w:tmpl w:val="CB982086"/>
    <w:styleLink w:val="WWNum7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9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3">
    <w:nsid w:val="4F357402"/>
    <w:multiLevelType w:val="multilevel"/>
    <w:tmpl w:val="BAA25FA6"/>
    <w:styleLink w:val="WWNum6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4">
    <w:nsid w:val="506B57D5"/>
    <w:multiLevelType w:val="multilevel"/>
    <w:tmpl w:val="B74201F8"/>
    <w:styleLink w:val="WWNum4"/>
    <w:lvl w:ilvl="0">
      <w:start w:val="1"/>
      <w:numFmt w:val="decimal"/>
      <w:lvlText w:val="%1."/>
      <w:lvlJc w:val="left"/>
      <w:pPr>
        <w:ind w:left="7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5">
    <w:nsid w:val="669B26C0"/>
    <w:multiLevelType w:val="multilevel"/>
    <w:tmpl w:val="95685EE6"/>
    <w:styleLink w:val="WWNum2"/>
    <w:lvl w:ilvl="0">
      <w:start w:val="1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05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6">
    <w:nsid w:val="777E6010"/>
    <w:multiLevelType w:val="multilevel"/>
    <w:tmpl w:val="028CF88C"/>
    <w:styleLink w:val="WWNum1"/>
    <w:lvl w:ilvl="0">
      <w:start w:val="1"/>
      <w:numFmt w:val="upperRoman"/>
      <w:lvlText w:val="%1."/>
      <w:lvlJc w:val="left"/>
      <w:pPr>
        <w:ind w:left="287" w:firstLine="0"/>
      </w:pPr>
      <w:rPr>
        <w:rFonts w:eastAsia="Calibri" w:cs="Calibri"/>
        <w:b/>
        <w:bCs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15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5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7">
    <w:nsid w:val="78D561ED"/>
    <w:multiLevelType w:val="multilevel"/>
    <w:tmpl w:val="3826579E"/>
    <w:styleLink w:val="WWNum5"/>
    <w:lvl w:ilvl="0">
      <w:start w:val="1"/>
      <w:numFmt w:val="decimal"/>
      <w:lvlText w:val="%1."/>
      <w:lvlJc w:val="left"/>
      <w:pPr>
        <w:ind w:left="713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abstractNum w:abstractNumId="8">
    <w:nsid w:val="7DC95BB5"/>
    <w:multiLevelType w:val="multilevel"/>
    <w:tmpl w:val="FF109474"/>
    <w:styleLink w:val="WWNum8"/>
    <w:lvl w:ilvl="0">
      <w:start w:val="6"/>
      <w:numFmt w:val="upperRoman"/>
      <w:lvlText w:val="%1."/>
      <w:lvlJc w:val="left"/>
      <w:pPr>
        <w:ind w:left="357" w:firstLine="0"/>
      </w:pPr>
      <w:rPr>
        <w:rFonts w:eastAsia="Calibri" w:cs="Calibri"/>
        <w:b/>
        <w:bCs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333333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688D"/>
    <w:rsid w:val="0013688D"/>
    <w:rsid w:val="002414C6"/>
    <w:rsid w:val="0095431E"/>
    <w:rsid w:val="00C14FEF"/>
    <w:rsid w:val="00C21D43"/>
    <w:rsid w:val="00D01299"/>
    <w:rsid w:val="00F2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3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5431E"/>
    <w:pPr>
      <w:widowControl/>
      <w:spacing w:after="22" w:line="247" w:lineRule="auto"/>
      <w:ind w:left="370" w:hanging="370"/>
      <w:jc w:val="both"/>
    </w:pPr>
    <w:rPr>
      <w:rFonts w:eastAsia="Calibri" w:cs="Calibri"/>
      <w:color w:val="333333"/>
    </w:rPr>
  </w:style>
  <w:style w:type="paragraph" w:customStyle="1" w:styleId="Heading">
    <w:name w:val="Heading"/>
    <w:basedOn w:val="Standard"/>
    <w:next w:val="Textbody"/>
    <w:rsid w:val="009543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5431E"/>
    <w:pPr>
      <w:spacing w:after="140" w:line="288" w:lineRule="auto"/>
    </w:pPr>
  </w:style>
  <w:style w:type="paragraph" w:styleId="Lista">
    <w:name w:val="List"/>
    <w:basedOn w:val="Textbody"/>
    <w:rsid w:val="0095431E"/>
    <w:rPr>
      <w:rFonts w:cs="Arial"/>
      <w:sz w:val="24"/>
    </w:rPr>
  </w:style>
  <w:style w:type="paragraph" w:styleId="Kpalrs">
    <w:name w:val="caption"/>
    <w:basedOn w:val="Standard"/>
    <w:rsid w:val="009543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5431E"/>
    <w:pPr>
      <w:suppressLineNumbers/>
    </w:pPr>
    <w:rPr>
      <w:rFonts w:cs="Arial"/>
      <w:sz w:val="24"/>
    </w:rPr>
  </w:style>
  <w:style w:type="paragraph" w:styleId="Buborkszveg">
    <w:name w:val="Balloon Text"/>
    <w:basedOn w:val="Standard"/>
    <w:rsid w:val="0095431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lfej">
    <w:name w:val="header"/>
    <w:basedOn w:val="Standard"/>
    <w:rsid w:val="0095431E"/>
  </w:style>
  <w:style w:type="paragraph" w:customStyle="1" w:styleId="Framecontents">
    <w:name w:val="Frame contents"/>
    <w:basedOn w:val="Standard"/>
    <w:rsid w:val="0095431E"/>
  </w:style>
  <w:style w:type="paragraph" w:styleId="llb">
    <w:name w:val="footer"/>
    <w:basedOn w:val="Standard"/>
    <w:rsid w:val="0095431E"/>
  </w:style>
  <w:style w:type="character" w:customStyle="1" w:styleId="BuborkszvegChar">
    <w:name w:val="Buborékszöveg Char"/>
    <w:basedOn w:val="Bekezdsalapbettpusa"/>
    <w:rsid w:val="0095431E"/>
    <w:rPr>
      <w:rFonts w:ascii="Segoe UI" w:eastAsia="Calibri" w:hAnsi="Segoe UI" w:cs="Segoe UI"/>
      <w:color w:val="333333"/>
      <w:sz w:val="18"/>
      <w:szCs w:val="18"/>
    </w:rPr>
  </w:style>
  <w:style w:type="character" w:customStyle="1" w:styleId="Internetlink">
    <w:name w:val="Internet link"/>
    <w:basedOn w:val="Bekezdsalapbettpusa"/>
    <w:rsid w:val="0095431E"/>
    <w:rPr>
      <w:color w:val="0563C1"/>
      <w:u w:val="single"/>
    </w:rPr>
  </w:style>
  <w:style w:type="character" w:customStyle="1" w:styleId="ListLabel1">
    <w:name w:val="ListLabel 1"/>
    <w:rsid w:val="0095431E"/>
    <w:rPr>
      <w:rFonts w:eastAsia="Calibri" w:cs="Calibri"/>
      <w:b/>
      <w:bCs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rsid w:val="0095431E"/>
    <w:rPr>
      <w:rFonts w:eastAsia="Calibri" w:cs="Calibri"/>
      <w:b/>
      <w:bCs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rsid w:val="0095431E"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/>
      <w:vertAlign w:val="baseline"/>
    </w:rPr>
  </w:style>
  <w:style w:type="numbering" w:customStyle="1" w:styleId="Nemlista1">
    <w:name w:val="Nem lista1"/>
    <w:basedOn w:val="Nemlista"/>
    <w:rsid w:val="0095431E"/>
    <w:pPr>
      <w:numPr>
        <w:numId w:val="1"/>
      </w:numPr>
    </w:pPr>
  </w:style>
  <w:style w:type="numbering" w:customStyle="1" w:styleId="WWNum1">
    <w:name w:val="WWNum1"/>
    <w:basedOn w:val="Nemlista"/>
    <w:rsid w:val="0095431E"/>
    <w:pPr>
      <w:numPr>
        <w:numId w:val="2"/>
      </w:numPr>
    </w:pPr>
  </w:style>
  <w:style w:type="numbering" w:customStyle="1" w:styleId="WWNum2">
    <w:name w:val="WWNum2"/>
    <w:basedOn w:val="Nemlista"/>
    <w:rsid w:val="0095431E"/>
    <w:pPr>
      <w:numPr>
        <w:numId w:val="3"/>
      </w:numPr>
    </w:pPr>
  </w:style>
  <w:style w:type="numbering" w:customStyle="1" w:styleId="WWNum3">
    <w:name w:val="WWNum3"/>
    <w:basedOn w:val="Nemlista"/>
    <w:rsid w:val="0095431E"/>
    <w:pPr>
      <w:numPr>
        <w:numId w:val="4"/>
      </w:numPr>
    </w:pPr>
  </w:style>
  <w:style w:type="numbering" w:customStyle="1" w:styleId="WWNum4">
    <w:name w:val="WWNum4"/>
    <w:basedOn w:val="Nemlista"/>
    <w:rsid w:val="0095431E"/>
    <w:pPr>
      <w:numPr>
        <w:numId w:val="5"/>
      </w:numPr>
    </w:pPr>
  </w:style>
  <w:style w:type="numbering" w:customStyle="1" w:styleId="WWNum5">
    <w:name w:val="WWNum5"/>
    <w:basedOn w:val="Nemlista"/>
    <w:rsid w:val="0095431E"/>
    <w:pPr>
      <w:numPr>
        <w:numId w:val="6"/>
      </w:numPr>
    </w:pPr>
  </w:style>
  <w:style w:type="numbering" w:customStyle="1" w:styleId="WWNum6">
    <w:name w:val="WWNum6"/>
    <w:basedOn w:val="Nemlista"/>
    <w:rsid w:val="0095431E"/>
    <w:pPr>
      <w:numPr>
        <w:numId w:val="7"/>
      </w:numPr>
    </w:pPr>
  </w:style>
  <w:style w:type="numbering" w:customStyle="1" w:styleId="WWNum7">
    <w:name w:val="WWNum7"/>
    <w:basedOn w:val="Nemlista"/>
    <w:rsid w:val="0095431E"/>
    <w:pPr>
      <w:numPr>
        <w:numId w:val="8"/>
      </w:numPr>
    </w:pPr>
  </w:style>
  <w:style w:type="numbering" w:customStyle="1" w:styleId="WWNum8">
    <w:name w:val="WWNum8"/>
    <w:basedOn w:val="Nemlista"/>
    <w:rsid w:val="0095431E"/>
    <w:pPr>
      <w:numPr>
        <w:numId w:val="9"/>
      </w:numPr>
    </w:pPr>
  </w:style>
  <w:style w:type="character" w:styleId="Hiperhivatkozs">
    <w:name w:val="Hyperlink"/>
    <w:basedOn w:val="Bekezdsalapbettpusa"/>
    <w:uiPriority w:val="99"/>
    <w:unhideWhenUsed/>
    <w:rsid w:val="002414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sportkor@t-onlin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ssportkor@t-onlin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essportkor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FOGAZ</vt:lpstr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FOGAZ</dc:title>
  <dc:subject>Risk</dc:subject>
  <dc:creator>Tasnádi Dávid</dc:creator>
  <cp:keywords>VVSK;GDPR</cp:keywords>
  <cp:lastModifiedBy>Microsoft</cp:lastModifiedBy>
  <cp:revision>2</cp:revision>
  <cp:lastPrinted>2019-01-24T09:25:00Z</cp:lastPrinted>
  <dcterms:created xsi:type="dcterms:W3CDTF">2019-07-31T09:25:00Z</dcterms:created>
  <dcterms:modified xsi:type="dcterms:W3CDTF">2019-07-31T09:25:00Z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